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right"/>
      </w:pPr>
      <w:r>
        <w:rPr>
          <w:rFonts w:ascii="Times New Roman" w:eastAsia="Times New Roman" w:hAnsi="Times New Roman" w:cs="Times New Roman"/>
        </w:rPr>
        <w:t>дело № 2-</w:t>
      </w:r>
      <w:r>
        <w:rPr>
          <w:rFonts w:ascii="Times New Roman" w:eastAsia="Times New Roman" w:hAnsi="Times New Roman" w:cs="Times New Roman"/>
        </w:rPr>
        <w:t>2</w:t>
      </w:r>
      <w:r>
        <w:rPr>
          <w:rFonts w:ascii="Times New Roman" w:eastAsia="Times New Roman" w:hAnsi="Times New Roman" w:cs="Times New Roman"/>
        </w:rPr>
        <w:t>67</w:t>
      </w:r>
      <w:r>
        <w:rPr>
          <w:rFonts w:ascii="Times New Roman" w:eastAsia="Times New Roman" w:hAnsi="Times New Roman" w:cs="Times New Roman"/>
        </w:rPr>
        <w:t>8</w:t>
      </w: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200</w:t>
      </w:r>
      <w:r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>/</w:t>
      </w:r>
      <w:r>
        <w:rPr>
          <w:rFonts w:ascii="Times New Roman" w:eastAsia="Times New Roman" w:hAnsi="Times New Roman" w:cs="Times New Roman"/>
        </w:rPr>
        <w:t>202</w:t>
      </w:r>
      <w:r>
        <w:rPr>
          <w:rFonts w:ascii="Times New Roman" w:eastAsia="Times New Roman" w:hAnsi="Times New Roman" w:cs="Times New Roman"/>
        </w:rPr>
        <w:t>6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Именем Российской Федерации</w:t>
      </w:r>
    </w:p>
    <w:p>
      <w:pPr>
        <w:spacing w:before="0" w:after="0"/>
        <w:jc w:val="center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(резолютивная часть)</w:t>
      </w: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19 октября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</w:rPr>
        <w:t>г. Нефтеюганск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судья судебного участка №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района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Ханты-Мансийского автономного округа – Югры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Агзямова Р.В.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</w:rPr>
        <w:t>при секретаре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судебного заседания </w:t>
      </w:r>
      <w:r>
        <w:rPr>
          <w:rFonts w:ascii="Times New Roman" w:eastAsia="Times New Roman" w:hAnsi="Times New Roman" w:cs="Times New Roman"/>
          <w:sz w:val="28"/>
          <w:szCs w:val="28"/>
        </w:rPr>
        <w:t>Гильмияровой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Г.Г.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>
      <w:pPr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рассмотрев в открытом судебном заседании гражданское дело по исковом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 заявлению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муниципального имущества администрации города Нефтеюганска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eastAsia="Times New Roman" w:hAnsi="Times New Roman" w:cs="Times New Roman"/>
          <w:sz w:val="28"/>
          <w:szCs w:val="28"/>
        </w:rPr>
        <w:t>Дрягиной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Ольге Николаевны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 взыскании договорной неустойки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ст.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ст. 194-</w:t>
      </w:r>
      <w:r>
        <w:rPr>
          <w:rFonts w:ascii="Times New Roman" w:eastAsia="Times New Roman" w:hAnsi="Times New Roman" w:cs="Times New Roman"/>
          <w:sz w:val="28"/>
          <w:szCs w:val="28"/>
        </w:rPr>
        <w:t>199 Гражданского процессуального кодекса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 Е Ш И Л:</w:t>
      </w:r>
    </w:p>
    <w:p>
      <w:pPr>
        <w:spacing w:before="0" w:after="0"/>
        <w:jc w:val="center"/>
        <w:rPr>
          <w:sz w:val="8"/>
          <w:szCs w:val="8"/>
        </w:rPr>
      </w:pP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Исковые требования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муниципального имущества администрации города Нефтеюганска к </w:t>
      </w:r>
      <w:r>
        <w:rPr>
          <w:rFonts w:ascii="Times New Roman" w:eastAsia="Times New Roman" w:hAnsi="Times New Roman" w:cs="Times New Roman"/>
          <w:sz w:val="28"/>
          <w:szCs w:val="28"/>
        </w:rPr>
        <w:t>Дрягиной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Ольге Николаевны </w:t>
      </w:r>
      <w:r>
        <w:rPr>
          <w:rFonts w:ascii="Times New Roman" w:eastAsia="Times New Roman" w:hAnsi="Times New Roman" w:cs="Times New Roman"/>
          <w:sz w:val="28"/>
          <w:szCs w:val="28"/>
        </w:rPr>
        <w:t>о взыскании договорной неустойки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удовлетворить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частично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Взыскать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Дрягиной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Ольг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Николаевны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Style w:val="cat-PassportDatagrp-18rplc-10"/>
          <w:rFonts w:ascii="Times New Roman" w:eastAsia="Times New Roman" w:hAnsi="Times New Roman" w:cs="Times New Roman"/>
          <w:sz w:val="28"/>
          <w:szCs w:val="28"/>
        </w:rPr>
        <w:t>паспортные данные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UserDefinedgrp-19rplc-11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</w:rPr>
        <w:t>пользу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муниципального имущества администрации города Нефтеюганска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ИНН </w:t>
      </w:r>
      <w:r>
        <w:rPr>
          <w:rFonts w:ascii="Times New Roman" w:eastAsia="Times New Roman" w:hAnsi="Times New Roman" w:cs="Times New Roman"/>
          <w:sz w:val="28"/>
          <w:szCs w:val="28"/>
        </w:rPr>
        <w:t>860</w:t>
      </w:r>
      <w:r>
        <w:rPr>
          <w:rFonts w:ascii="Times New Roman" w:eastAsia="Times New Roman" w:hAnsi="Times New Roman" w:cs="Times New Roman"/>
          <w:sz w:val="28"/>
          <w:szCs w:val="28"/>
        </w:rPr>
        <w:t>4029014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неустойку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 нарушение </w:t>
      </w:r>
      <w:r>
        <w:rPr>
          <w:rFonts w:ascii="Times New Roman" w:eastAsia="Times New Roman" w:hAnsi="Times New Roman" w:cs="Times New Roman"/>
          <w:sz w:val="28"/>
          <w:szCs w:val="28"/>
        </w:rPr>
        <w:t>за нарушение пункта 3.1.1 соглашения №</w:t>
      </w:r>
      <w:r>
        <w:rPr>
          <w:rFonts w:ascii="Times New Roman" w:eastAsia="Times New Roman" w:hAnsi="Times New Roman" w:cs="Times New Roman"/>
          <w:sz w:val="28"/>
          <w:szCs w:val="28"/>
        </w:rPr>
        <w:t>189-</w:t>
      </w:r>
      <w:r>
        <w:rPr>
          <w:rFonts w:ascii="Times New Roman" w:eastAsia="Times New Roman" w:hAnsi="Times New Roman" w:cs="Times New Roman"/>
          <w:sz w:val="28"/>
          <w:szCs w:val="28"/>
        </w:rPr>
        <w:t>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</w:rPr>
        <w:t>21.08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.2023 об изъятии земельного участка и расположенного на нем объекта недвижимого имущества для муниципальных нужд, за период с </w:t>
      </w:r>
      <w:r>
        <w:rPr>
          <w:rFonts w:ascii="Times New Roman" w:eastAsia="Times New Roman" w:hAnsi="Times New Roman" w:cs="Times New Roman"/>
          <w:sz w:val="28"/>
          <w:szCs w:val="28"/>
        </w:rPr>
        <w:t>18.10.2023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eastAsia="Times New Roman" w:hAnsi="Times New Roman" w:cs="Times New Roman"/>
          <w:sz w:val="28"/>
          <w:szCs w:val="28"/>
        </w:rPr>
        <w:t>07.11.2023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размере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>000 рублей.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Взыскать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Дрягиной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Ольги Николаевны </w:t>
      </w:r>
      <w:r>
        <w:rPr>
          <w:rFonts w:ascii="Times New Roman" w:eastAsia="Times New Roman" w:hAnsi="Times New Roman" w:cs="Times New Roman"/>
          <w:sz w:val="28"/>
          <w:szCs w:val="28"/>
        </w:rPr>
        <w:t>в доход бюджета города Нефтеюганска государственную пошлину в размере 4000 рублей.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В остальной части исковых требований отказать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Решение может быть обжаловано в течение месяца со дня принятия решения суда в окончательной форме в апелляционном порядке в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районный суд Ханты-Мансийского автономного округа – Югры с подачей жалобы через мирового судью, принявшего решение.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Лица, участвующие в деле, их представители могут обратиться к мировому судье с заявлением о составлении мотивированного решения суда: 1) в течение трех дней со дня объявления резолютивной части решения суда, если лица, участвующие в деле, их представители присутствовали в судебном заседании; 2) в течение пятнадцати дней со дня объявления резолютивной части решения суда, если лица, участвующие в деле, их представители не присутствовали в судебном заседании.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Мировой судья составляет мотивированное решение суда в течение десяти дней со дня поступления от лиц, участвующих в деле, их представителей заявления о составлении мотивированного решения суда.</w:t>
      </w: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Мировой судья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Р.В. Агзямова</w:t>
      </w: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jc w:val="both"/>
        <w:rPr>
          <w:sz w:val="20"/>
          <w:szCs w:val="20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PassportDatagrp-18rplc-10">
    <w:name w:val="cat-PassportData grp-18 rplc-10"/>
    <w:basedOn w:val="DefaultParagraphFont"/>
  </w:style>
  <w:style w:type="character" w:customStyle="1" w:styleId="cat-UserDefinedgrp-19rplc-11">
    <w:name w:val="cat-UserDefined grp-19 rplc-11"/>
    <w:basedOn w:val="DefaultParagraphFont"/>
  </w:style>
  <w:style w:type="character" w:customStyle="1" w:styleId="cat-UserDefinedgrp-20rplc-23">
    <w:name w:val="cat-UserDefined grp-20 rplc-23"/>
    <w:basedOn w:val="DefaultParagraphFont"/>
  </w:style>
  <w:style w:type="character" w:customStyle="1" w:styleId="cat-UserDefinedgrp-21rplc-26">
    <w:name w:val="cat-UserDefined grp-21 rplc-26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